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D7" w:rsidRDefault="002071D7" w:rsidP="002071D7">
      <w:pPr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ascii="黑体" w:eastAsia="黑体" w:hint="eastAsia"/>
          <w:b/>
          <w:spacing w:val="20"/>
          <w:sz w:val="28"/>
          <w:szCs w:val="28"/>
        </w:rPr>
        <w:t>适合调剂的本科专业</w:t>
      </w:r>
    </w:p>
    <w:p w:rsidR="002071D7" w:rsidRDefault="002071D7" w:rsidP="002071D7">
      <w:pPr>
        <w:jc w:val="center"/>
        <w:rPr>
          <w:b/>
          <w:spacing w:val="20"/>
          <w:sz w:val="24"/>
        </w:rPr>
      </w:pPr>
    </w:p>
    <w:tbl>
      <w:tblPr>
        <w:tblW w:w="93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9"/>
        <w:gridCol w:w="5890"/>
      </w:tblGrid>
      <w:tr w:rsidR="002071D7" w:rsidTr="002A0719">
        <w:trPr>
          <w:trHeight w:val="795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b/>
                <w:bCs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5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b/>
                <w:bCs/>
                <w:color w:val="333333"/>
                <w:kern w:val="0"/>
                <w:szCs w:val="21"/>
              </w:rPr>
              <w:t>本科对应的主要专业</w:t>
            </w:r>
          </w:p>
        </w:tc>
      </w:tr>
      <w:tr w:rsidR="002071D7" w:rsidTr="002A0719">
        <w:trPr>
          <w:trHeight w:val="4515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082701</w:t>
            </w:r>
          </w:p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核能科学与工程</w:t>
            </w:r>
          </w:p>
          <w:p w:rsidR="002071D7" w:rsidRDefault="002071D7" w:rsidP="002A0719">
            <w:pPr>
              <w:widowControl/>
              <w:jc w:val="left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8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工程与核技术、热能与动力工程、工程热物理、应用物理学、数学与应用数学、数理基础科学、测控技术与仪器、电子信息技术及仪器、能源工程及自动化、能源动力系统及自动化、电气工程及其自动化、自动化、电子信息工程、计算机科学与技术、电子科学与技术、电气工程与自动化、软件工程、计算机软件、机械设计制造及其自动化、机械工程及自动化、过程装备与控制工程、理论与应用力学、工程力学、工程结构分析、机械设计制造；其它有关传热、热动、物理、机械、测控、计算机、力学等相关专业。</w:t>
            </w:r>
          </w:p>
        </w:tc>
      </w:tr>
      <w:tr w:rsidR="002071D7" w:rsidTr="002A0719">
        <w:trPr>
          <w:trHeight w:val="4454"/>
        </w:trPr>
        <w:tc>
          <w:tcPr>
            <w:tcW w:w="3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082702</w:t>
            </w:r>
          </w:p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核燃料循环与材料</w:t>
            </w:r>
          </w:p>
        </w:tc>
        <w:tc>
          <w:tcPr>
            <w:tcW w:w="58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工程与核技术、核燃料循环与材料、材料物理与化学、粉末冶金、冶金工程、材料学、金属材料工程、材料科学与工程、无机非金属材料工程、复合材料与工程、高分子材料、纳米材料与技术、焊接技术与工程、材料加工工程、粉体材料科学与工程、材料成型及控制工程、材料热处理、表面工程、核化工与核燃料工程、放射化学、应用化学、分析化学、化学工程与工艺、材料化学、化学工程与机械、过程装备与控制工程、材料物理、无损伤检测技术、测控技术与仪器、机械设计制造及其自动化、机械电子工程；其它有关材料、焊接、冶金、化学、化工、材料、机械、焊接等相关专业。</w:t>
            </w:r>
          </w:p>
        </w:tc>
      </w:tr>
      <w:tr w:rsidR="002071D7" w:rsidTr="002A0719">
        <w:trPr>
          <w:trHeight w:val="1365"/>
        </w:trPr>
        <w:tc>
          <w:tcPr>
            <w:tcW w:w="3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082703</w:t>
            </w:r>
          </w:p>
          <w:p w:rsidR="002071D7" w:rsidRDefault="002071D7" w:rsidP="002A0719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核技术及应用</w:t>
            </w:r>
          </w:p>
        </w:tc>
        <w:tc>
          <w:tcPr>
            <w:tcW w:w="58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放射化学、化学、应用化学、化学生物学、生物医学工程、制药工程、化工与制药、其它有关化学、化工等相关专业。  </w:t>
            </w:r>
          </w:p>
        </w:tc>
      </w:tr>
      <w:tr w:rsidR="002071D7" w:rsidTr="002A0719">
        <w:trPr>
          <w:trHeight w:val="1365"/>
        </w:trPr>
        <w:tc>
          <w:tcPr>
            <w:tcW w:w="3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082704</w:t>
            </w:r>
          </w:p>
          <w:p w:rsidR="002071D7" w:rsidRDefault="002071D7" w:rsidP="002A07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辐射防护及环境保护</w:t>
            </w:r>
          </w:p>
        </w:tc>
        <w:tc>
          <w:tcPr>
            <w:tcW w:w="589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1D7" w:rsidRDefault="002071D7" w:rsidP="002A07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核工程与核技术、核技术、辐射防护与环境工程、其他有关核技术专业。</w:t>
            </w:r>
          </w:p>
        </w:tc>
      </w:tr>
    </w:tbl>
    <w:p w:rsidR="002071D7" w:rsidRDefault="002071D7" w:rsidP="002071D7">
      <w:pPr>
        <w:tabs>
          <w:tab w:val="left" w:pos="0"/>
        </w:tabs>
        <w:spacing w:line="360" w:lineRule="auto"/>
        <w:ind w:firstLineChars="177" w:firstLine="425"/>
        <w:rPr>
          <w:rFonts w:ascii="宋体" w:hAnsi="宋体"/>
          <w:sz w:val="24"/>
        </w:rPr>
      </w:pPr>
    </w:p>
    <w:p w:rsidR="00403232" w:rsidRPr="002071D7" w:rsidRDefault="00403232" w:rsidP="002071D7">
      <w:bookmarkStart w:id="0" w:name="_GoBack"/>
      <w:bookmarkEnd w:id="0"/>
    </w:p>
    <w:sectPr w:rsidR="00403232" w:rsidRPr="0020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B1"/>
    <w:rsid w:val="002071D7"/>
    <w:rsid w:val="00403232"/>
    <w:rsid w:val="005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E3CB-BA1E-4309-A4EF-46507BD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2023-03-23T03:23:00Z</dcterms:created>
  <dcterms:modified xsi:type="dcterms:W3CDTF">2023-03-23T03:23:00Z</dcterms:modified>
</cp:coreProperties>
</file>